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5126"/>
        <w:gridCol w:w="26"/>
      </w:tblGrid>
      <w:tr w:rsidR="0005334B" w14:paraId="24828171" w14:textId="77777777">
        <w:trPr>
          <w:trHeight w:val="1637"/>
        </w:trPr>
        <w:tc>
          <w:tcPr>
            <w:tcW w:w="9368" w:type="dxa"/>
            <w:gridSpan w:val="3"/>
          </w:tcPr>
          <w:p w14:paraId="258AECBF" w14:textId="77777777" w:rsidR="0005334B" w:rsidRDefault="0005334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DA927D0" w14:textId="77777777" w:rsidR="0005334B" w:rsidRDefault="00C75FB9">
            <w:pPr>
              <w:pStyle w:val="TableParagraph"/>
              <w:ind w:left="2292" w:right="2270"/>
              <w:jc w:val="center"/>
            </w:pPr>
            <w:r>
              <w:rPr>
                <w:color w:val="FFFFFF"/>
              </w:rPr>
              <w:t>Niagara Catholic District School Board</w:t>
            </w:r>
          </w:p>
          <w:p w14:paraId="3D693AE4" w14:textId="77777777" w:rsidR="0005334B" w:rsidRDefault="00C75FB9">
            <w:pPr>
              <w:pStyle w:val="TableParagraph"/>
              <w:spacing w:before="119" w:line="192" w:lineRule="auto"/>
              <w:ind w:left="2294" w:right="22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CORPORATE CARDS, PURCHASING CARDS AND PETTY CASH POLICY</w:t>
            </w:r>
          </w:p>
          <w:p w14:paraId="09051EFD" w14:textId="77777777" w:rsidR="0005334B" w:rsidRDefault="00C75FB9">
            <w:pPr>
              <w:pStyle w:val="TableParagraph"/>
              <w:spacing w:before="110"/>
              <w:ind w:left="2290" w:right="2270"/>
              <w:jc w:val="center"/>
            </w:pPr>
            <w:r>
              <w:rPr>
                <w:color w:val="FFFFFF"/>
              </w:rPr>
              <w:t>STATEMENT OF GOVERNANCE POLICY</w:t>
            </w:r>
          </w:p>
        </w:tc>
      </w:tr>
      <w:tr w:rsidR="0005334B" w14:paraId="1C37FF44" w14:textId="77777777" w:rsidTr="003223D5">
        <w:trPr>
          <w:gridAfter w:val="1"/>
          <w:wAfter w:w="26" w:type="dxa"/>
          <w:trHeight w:val="430"/>
        </w:trPr>
        <w:tc>
          <w:tcPr>
            <w:tcW w:w="4216" w:type="dxa"/>
            <w:shd w:val="clear" w:color="auto" w:fill="07852A"/>
          </w:tcPr>
          <w:p w14:paraId="3DAC8200" w14:textId="77777777" w:rsidR="0005334B" w:rsidRDefault="00C75FB9">
            <w:pPr>
              <w:pStyle w:val="TableParagraph"/>
              <w:spacing w:before="82"/>
              <w:ind w:left="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600 – Business Services</w:t>
            </w:r>
          </w:p>
        </w:tc>
        <w:tc>
          <w:tcPr>
            <w:tcW w:w="5126" w:type="dxa"/>
            <w:shd w:val="clear" w:color="auto" w:fill="07852A"/>
          </w:tcPr>
          <w:p w14:paraId="1E040B73" w14:textId="77777777" w:rsidR="0005334B" w:rsidRDefault="00C75FB9">
            <w:pPr>
              <w:pStyle w:val="TableParagraph"/>
              <w:spacing w:before="82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Policy No 600.4</w:t>
            </w:r>
          </w:p>
        </w:tc>
      </w:tr>
      <w:tr w:rsidR="0005334B" w14:paraId="6DA5C8E5" w14:textId="77777777" w:rsidTr="003223D5">
        <w:trPr>
          <w:gridAfter w:val="1"/>
          <w:wAfter w:w="26" w:type="dxa"/>
          <w:trHeight w:val="370"/>
        </w:trPr>
        <w:tc>
          <w:tcPr>
            <w:tcW w:w="421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2B4887EE" w14:textId="77777777" w:rsidR="0005334B" w:rsidRDefault="00C75FB9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Adopted Date: March 27, 2007</w:t>
            </w:r>
          </w:p>
        </w:tc>
        <w:tc>
          <w:tcPr>
            <w:tcW w:w="5126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18938018" w14:textId="0250ACE1" w:rsidR="0005334B" w:rsidRDefault="00C75FB9">
            <w:pPr>
              <w:pStyle w:val="TableParagraph"/>
              <w:spacing w:before="10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Latest Reviewed/Revised Date: </w:t>
            </w:r>
            <w:r w:rsidR="003223D5">
              <w:rPr>
                <w:sz w:val="16"/>
              </w:rPr>
              <w:t>January 30, 2024</w:t>
            </w:r>
          </w:p>
        </w:tc>
      </w:tr>
    </w:tbl>
    <w:p w14:paraId="0C18F188" w14:textId="77777777" w:rsidR="0005334B" w:rsidRDefault="0005334B">
      <w:pPr>
        <w:pStyle w:val="BodyText"/>
        <w:spacing w:before="8"/>
        <w:rPr>
          <w:sz w:val="13"/>
        </w:rPr>
      </w:pPr>
    </w:p>
    <w:p w14:paraId="33F69718" w14:textId="35784698" w:rsidR="0005334B" w:rsidRDefault="00C75FB9">
      <w:pPr>
        <w:pStyle w:val="BodyText"/>
        <w:spacing w:before="92"/>
        <w:ind w:left="220" w:right="135" w:hanging="1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65B150C6" wp14:editId="5E74AB0C">
                <wp:simplePos x="0" y="0"/>
                <wp:positionH relativeFrom="page">
                  <wp:posOffset>923290</wp:posOffset>
                </wp:positionH>
                <wp:positionV relativeFrom="paragraph">
                  <wp:posOffset>-1664335</wp:posOffset>
                </wp:positionV>
                <wp:extent cx="5925820" cy="10318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1031875"/>
                          <a:chOff x="1454" y="-2621"/>
                          <a:chExt cx="9332" cy="162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4" y="-2621"/>
                            <a:ext cx="9332" cy="1625"/>
                          </a:xfrm>
                          <a:prstGeom prst="rect">
                            <a:avLst/>
                          </a:pr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-2410"/>
                            <a:ext cx="864" cy="1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A4FD7" id="Group 3" o:spid="_x0000_s1026" style="position:absolute;margin-left:72.7pt;margin-top:-131.05pt;width:466.6pt;height:81.25pt;z-index:-251764736;mso-position-horizontal-relative:page" coordorigin="1454,-2621" coordsize="9332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">
                <v:rect id="Rectangle 5" o:spid="_x0000_s1027" style="position:absolute;left:1454;top:-2621;width:933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" fillcolor="#07852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NCDSB-logo-v2a" style="position:absolute;left:1593;top:-2410;width:86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">
                  <v:imagedata r:id="rId11" o:title="NCDSB-logo-v2a"/>
                </v:shape>
                <w10:wrap anchorx="page"/>
              </v:group>
            </w:pict>
          </mc:Fallback>
        </mc:AlternateContent>
      </w:r>
      <w:r>
        <w:t>In keeping with the Mission, Vision and Values of the Niagara Catholic District School Board</w:t>
      </w:r>
      <w:r w:rsidR="00FD58A6">
        <w:t xml:space="preserve"> and</w:t>
      </w:r>
      <w:r>
        <w:t xml:space="preserve"> the Purchasing</w:t>
      </w:r>
      <w:r w:rsidR="00FD00A9">
        <w:rPr>
          <w:spacing w:val="-7"/>
        </w:rPr>
        <w:t xml:space="preserve">/Supply Chain Management </w:t>
      </w:r>
      <w:r>
        <w:t>Policy</w:t>
      </w:r>
      <w:r>
        <w:rPr>
          <w:spacing w:val="-6"/>
        </w:rPr>
        <w:t xml:space="preserve"> </w:t>
      </w:r>
      <w:r>
        <w:t>(600.1)</w:t>
      </w:r>
      <w:r>
        <w:rPr>
          <w:spacing w:val="-4"/>
        </w:rPr>
        <w:t xml:space="preserve"> </w:t>
      </w:r>
      <w:r w:rsidR="002B1DD1">
        <w:t>and</w:t>
      </w:r>
      <w:r w:rsidR="002B1DD1">
        <w:rPr>
          <w:spacing w:val="-4"/>
        </w:rPr>
        <w:t xml:space="preserve"> Administrative</w:t>
      </w:r>
      <w:r>
        <w:rPr>
          <w:spacing w:val="-4"/>
        </w:rPr>
        <w:t xml:space="preserve"> </w:t>
      </w:r>
      <w:r w:rsidR="00032EA5">
        <w:rPr>
          <w:spacing w:val="-4"/>
        </w:rPr>
        <w:t xml:space="preserve">Operational </w:t>
      </w:r>
      <w:r>
        <w:t>Procedures</w:t>
      </w:r>
      <w:r w:rsidR="00FD00A9">
        <w:t>, the Board</w:t>
      </w:r>
      <w:r>
        <w:rPr>
          <w:spacing w:val="-3"/>
        </w:rPr>
        <w:t xml:space="preserve"> </w:t>
      </w:r>
      <w:r>
        <w:t>recognize</w:t>
      </w:r>
      <w:r w:rsidR="00FD00A9">
        <w:t>s</w:t>
      </w:r>
      <w:r>
        <w:rPr>
          <w:spacing w:val="-4"/>
        </w:rPr>
        <w:t xml:space="preserve"> </w:t>
      </w:r>
      <w:r>
        <w:t>that the purchase and payment of low value goods and services can be expedited through the use of Corporate Cards, Purchasing Cards and Petty</w:t>
      </w:r>
      <w:r>
        <w:rPr>
          <w:spacing w:val="-9"/>
        </w:rPr>
        <w:t xml:space="preserve"> </w:t>
      </w:r>
      <w:r>
        <w:t>Cash.</w:t>
      </w:r>
    </w:p>
    <w:p w14:paraId="160F3F66" w14:textId="77777777" w:rsidR="0005334B" w:rsidRDefault="0005334B">
      <w:pPr>
        <w:pStyle w:val="BodyText"/>
        <w:spacing w:before="11"/>
        <w:rPr>
          <w:sz w:val="21"/>
        </w:rPr>
      </w:pPr>
    </w:p>
    <w:p w14:paraId="61FFF110" w14:textId="62390AEF" w:rsidR="0005334B" w:rsidRDefault="00C75FB9">
      <w:pPr>
        <w:pStyle w:val="BodyText"/>
        <w:ind w:left="220" w:right="135"/>
        <w:jc w:val="both"/>
      </w:pPr>
      <w:r>
        <w:t xml:space="preserve">The Niagara Catholic District School Board authorizes the </w:t>
      </w:r>
      <w:r w:rsidR="00FD00A9">
        <w:t>Superintendent of Business and Financ</w:t>
      </w:r>
      <w:r w:rsidR="00FD58A6">
        <w:t>ial Services</w:t>
      </w:r>
      <w:r w:rsidR="00FD00A9">
        <w:t xml:space="preserve"> or designate</w:t>
      </w:r>
      <w:r>
        <w:t xml:space="preserve"> to </w:t>
      </w:r>
      <w:r w:rsidR="00FD00A9">
        <w:t xml:space="preserve">approve the issuance of </w:t>
      </w:r>
      <w:r>
        <w:t xml:space="preserve">Corporate Cards, Purchasing Cards and Petty Cash </w:t>
      </w:r>
      <w:r w:rsidR="00FD00A9">
        <w:t xml:space="preserve">to users, as well </w:t>
      </w:r>
      <w:r w:rsidR="00FD58A6">
        <w:t xml:space="preserve">as </w:t>
      </w:r>
      <w:r w:rsidR="00FD00A9">
        <w:t>to establish single transaction and monthly purchase credit limits.</w:t>
      </w:r>
    </w:p>
    <w:p w14:paraId="41656B3C" w14:textId="6ACFB2AA" w:rsidR="002B1DD1" w:rsidRDefault="002B1DD1">
      <w:pPr>
        <w:pStyle w:val="BodyText"/>
        <w:ind w:left="220" w:right="135"/>
        <w:jc w:val="both"/>
      </w:pPr>
    </w:p>
    <w:p w14:paraId="3D0603BE" w14:textId="5B130F1F" w:rsidR="002B1DD1" w:rsidRDefault="002B1DD1">
      <w:pPr>
        <w:pStyle w:val="BodyText"/>
        <w:ind w:left="220" w:right="135"/>
        <w:jc w:val="both"/>
      </w:pPr>
      <w:r w:rsidRPr="002B1DD1">
        <w:t>All Cardholders and immediate supervisors are responsible for ensuring that they adhere to and understand all internal controls outlined in the administrative operating procedures to minimize risk.</w:t>
      </w:r>
    </w:p>
    <w:p w14:paraId="32CFD7D1" w14:textId="77777777" w:rsidR="0005334B" w:rsidRDefault="0005334B">
      <w:pPr>
        <w:pStyle w:val="BodyText"/>
        <w:spacing w:before="2"/>
      </w:pPr>
    </w:p>
    <w:p w14:paraId="6A974111" w14:textId="77777777" w:rsidR="0005334B" w:rsidRDefault="00C75FB9">
      <w:pPr>
        <w:ind w:left="220" w:right="138"/>
        <w:jc w:val="both"/>
      </w:pPr>
      <w:r>
        <w:t>The</w:t>
      </w:r>
      <w:r>
        <w:rPr>
          <w:spacing w:val="-7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2">
        <w:r>
          <w:rPr>
            <w:i/>
            <w:color w:val="0000FF"/>
            <w:u w:val="single" w:color="0000FF"/>
          </w:rPr>
          <w:t>Administrative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Operational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Procedures</w:t>
        </w:r>
        <w:r>
          <w:rPr>
            <w:i/>
            <w:color w:val="0000FF"/>
            <w:spacing w:val="-3"/>
          </w:rPr>
          <w:t xml:space="preserve"> </w:t>
        </w:r>
      </w:hyperlink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rPr>
          <w:spacing w:val="-3"/>
        </w:rPr>
        <w:t xml:space="preserve">of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47A828B4" w14:textId="77777777" w:rsidR="0005334B" w:rsidRDefault="0005334B">
      <w:pPr>
        <w:pStyle w:val="BodyText"/>
        <w:spacing w:before="4"/>
      </w:pPr>
    </w:p>
    <w:p w14:paraId="192E6114" w14:textId="77777777" w:rsidR="0005334B" w:rsidRDefault="00C75FB9">
      <w:pPr>
        <w:pStyle w:val="Heading1"/>
        <w:spacing w:before="1"/>
        <w:ind w:left="220" w:firstLine="0"/>
        <w:rPr>
          <w:u w:val="none"/>
        </w:rPr>
      </w:pPr>
      <w:r>
        <w:rPr>
          <w:u w:val="none"/>
        </w:rPr>
        <w:t>References</w:t>
      </w:r>
    </w:p>
    <w:p w14:paraId="234EEE05" w14:textId="4D6A43F6" w:rsidR="0005334B" w:rsidRPr="007039C9" w:rsidRDefault="007039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rPr>
          <w:rStyle w:val="Hyperlink"/>
          <w:b/>
          <w:i/>
        </w:rPr>
      </w:pPr>
      <w:r>
        <w:rPr>
          <w:b/>
          <w:i/>
          <w:color w:val="0000FF"/>
          <w:u w:val="thick" w:color="0000FF"/>
        </w:rPr>
        <w:fldChar w:fldCharType="begin"/>
      </w:r>
      <w:r>
        <w:rPr>
          <w:b/>
          <w:i/>
          <w:color w:val="0000FF"/>
          <w:u w:val="thick" w:color="0000FF"/>
        </w:rPr>
        <w:instrText xml:space="preserve"> HYPERLINK "https://www.ontario.ca/laws/statute/10b25" </w:instrText>
      </w:r>
      <w:r>
        <w:rPr>
          <w:b/>
          <w:i/>
          <w:color w:val="0000FF"/>
          <w:u w:val="thick" w:color="0000FF"/>
        </w:rPr>
        <w:fldChar w:fldCharType="separate"/>
      </w:r>
      <w:r w:rsidR="00C75FB9" w:rsidRPr="007039C9">
        <w:rPr>
          <w:rStyle w:val="Hyperlink"/>
          <w:b/>
          <w:i/>
        </w:rPr>
        <w:t>Broader Public Sector Accountability Act (</w:t>
      </w:r>
      <w:proofErr w:type="spellStart"/>
      <w:r w:rsidR="00C75FB9" w:rsidRPr="007039C9">
        <w:rPr>
          <w:rStyle w:val="Hyperlink"/>
          <w:b/>
          <w:i/>
        </w:rPr>
        <w:t>BPSAA</w:t>
      </w:r>
      <w:proofErr w:type="spellEnd"/>
      <w:r w:rsidR="00C75FB9" w:rsidRPr="007039C9">
        <w:rPr>
          <w:rStyle w:val="Hyperlink"/>
          <w:b/>
          <w:i/>
        </w:rPr>
        <w:t>),</w:t>
      </w:r>
      <w:r w:rsidR="00C75FB9" w:rsidRPr="007039C9">
        <w:rPr>
          <w:rStyle w:val="Hyperlink"/>
          <w:b/>
          <w:i/>
          <w:spacing w:val="-8"/>
        </w:rPr>
        <w:t xml:space="preserve"> </w:t>
      </w:r>
      <w:r w:rsidR="00C75FB9" w:rsidRPr="007039C9">
        <w:rPr>
          <w:rStyle w:val="Hyperlink"/>
          <w:b/>
          <w:i/>
        </w:rPr>
        <w:t>2010</w:t>
      </w:r>
    </w:p>
    <w:p w14:paraId="260E00AC" w14:textId="19F34548" w:rsidR="0005334B" w:rsidRDefault="007039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8" w:lineRule="exact"/>
        <w:rPr>
          <w:b/>
          <w:i/>
          <w:u w:val="none"/>
        </w:rPr>
      </w:pPr>
      <w:r>
        <w:rPr>
          <w:b/>
          <w:i/>
          <w:color w:val="0000FF"/>
          <w:u w:val="thick" w:color="0000FF"/>
        </w:rPr>
        <w:fldChar w:fldCharType="end"/>
      </w:r>
      <w:r w:rsidR="00C75FB9">
        <w:rPr>
          <w:b/>
          <w:i/>
          <w:u w:val="none"/>
        </w:rPr>
        <w:t>Niagara Catholic District School Board</w:t>
      </w:r>
      <w:r w:rsidR="00C75FB9">
        <w:rPr>
          <w:b/>
          <w:i/>
          <w:spacing w:val="-6"/>
          <w:u w:val="none"/>
        </w:rPr>
        <w:t xml:space="preserve"> </w:t>
      </w:r>
      <w:r w:rsidR="00C75FB9">
        <w:rPr>
          <w:b/>
          <w:i/>
          <w:u w:val="none"/>
        </w:rPr>
        <w:t>Policies/Procedures</w:t>
      </w:r>
    </w:p>
    <w:p w14:paraId="023C8B93" w14:textId="77777777" w:rsidR="0005334B" w:rsidRDefault="003223D5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rPr>
          <w:b/>
          <w:i/>
          <w:u w:val="none"/>
        </w:rPr>
      </w:pPr>
      <w:hyperlink r:id="rId13">
        <w:r w:rsidR="00C75FB9">
          <w:rPr>
            <w:b/>
            <w:i/>
            <w:color w:val="0000FF"/>
            <w:u w:val="thick" w:color="0000FF"/>
          </w:rPr>
          <w:t>Employee Code of Conduct and Ethics Policy</w:t>
        </w:r>
        <w:r w:rsidR="00C75FB9">
          <w:rPr>
            <w:b/>
            <w:i/>
            <w:color w:val="0000FF"/>
            <w:spacing w:val="-12"/>
            <w:u w:val="thick" w:color="0000FF"/>
          </w:rPr>
          <w:t xml:space="preserve"> </w:t>
        </w:r>
        <w:r w:rsidR="00C75FB9">
          <w:rPr>
            <w:b/>
            <w:i/>
            <w:color w:val="0000FF"/>
            <w:u w:val="thick" w:color="0000FF"/>
          </w:rPr>
          <w:t>(201.17)</w:t>
        </w:r>
      </w:hyperlink>
    </w:p>
    <w:p w14:paraId="67C325A5" w14:textId="77777777" w:rsidR="0005334B" w:rsidRDefault="003223D5">
      <w:pPr>
        <w:pStyle w:val="ListParagraph"/>
        <w:numPr>
          <w:ilvl w:val="1"/>
          <w:numId w:val="1"/>
        </w:numPr>
        <w:tabs>
          <w:tab w:val="left" w:pos="1299"/>
          <w:tab w:val="left" w:pos="1300"/>
        </w:tabs>
        <w:spacing w:line="263" w:lineRule="exact"/>
        <w:ind w:hanging="360"/>
        <w:rPr>
          <w:b/>
          <w:i/>
          <w:u w:val="none"/>
        </w:rPr>
      </w:pPr>
      <w:hyperlink r:id="rId14">
        <w:r w:rsidR="00C75FB9">
          <w:rPr>
            <w:b/>
            <w:i/>
            <w:color w:val="0000FF"/>
            <w:u w:val="thick" w:color="0000FF"/>
          </w:rPr>
          <w:t>Purchasing/Supply Chain Management Policy</w:t>
        </w:r>
        <w:r w:rsidR="00C75FB9">
          <w:rPr>
            <w:b/>
            <w:i/>
            <w:color w:val="0000FF"/>
            <w:spacing w:val="-12"/>
            <w:u w:val="thick" w:color="0000FF"/>
          </w:rPr>
          <w:t xml:space="preserve"> </w:t>
        </w:r>
        <w:r w:rsidR="00C75FB9">
          <w:rPr>
            <w:b/>
            <w:i/>
            <w:color w:val="0000FF"/>
            <w:u w:val="thick" w:color="0000FF"/>
          </w:rPr>
          <w:t>(600.1)</w:t>
        </w:r>
      </w:hyperlink>
    </w:p>
    <w:p w14:paraId="44882155" w14:textId="77777777" w:rsidR="0005334B" w:rsidRDefault="0005334B">
      <w:pPr>
        <w:pStyle w:val="BodyText"/>
        <w:rPr>
          <w:b/>
          <w:i/>
          <w:sz w:val="20"/>
        </w:rPr>
      </w:pPr>
    </w:p>
    <w:p w14:paraId="3573840F" w14:textId="77777777" w:rsidR="0005334B" w:rsidRDefault="0005334B">
      <w:pPr>
        <w:pStyle w:val="BodyText"/>
        <w:spacing w:before="3"/>
        <w:rPr>
          <w:b/>
          <w:i/>
          <w:sz w:val="2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2476"/>
      </w:tblGrid>
      <w:tr w:rsidR="0005334B" w14:paraId="2EC91502" w14:textId="77777777">
        <w:trPr>
          <w:trHeight w:val="1873"/>
        </w:trPr>
        <w:tc>
          <w:tcPr>
            <w:tcW w:w="1574" w:type="dxa"/>
            <w:shd w:val="clear" w:color="auto" w:fill="07852A"/>
          </w:tcPr>
          <w:p w14:paraId="2B9E068C" w14:textId="77777777" w:rsidR="0005334B" w:rsidRDefault="00C75FB9">
            <w:pPr>
              <w:pStyle w:val="TableParagraph"/>
              <w:spacing w:before="65" w:line="456" w:lineRule="auto"/>
              <w:ind w:left="88" w:right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 Revision History:</w:t>
            </w:r>
          </w:p>
        </w:tc>
        <w:tc>
          <w:tcPr>
            <w:tcW w:w="2476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686DED31" w14:textId="77777777" w:rsidR="0005334B" w:rsidRDefault="00C75FB9">
            <w:pPr>
              <w:pStyle w:val="TableParagraph"/>
              <w:spacing w:before="65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March 27, 2007</w:t>
            </w:r>
          </w:p>
          <w:p w14:paraId="5C3163D0" w14:textId="77777777" w:rsidR="0005334B" w:rsidRDefault="0005334B">
            <w:pPr>
              <w:pStyle w:val="TableParagraph"/>
              <w:spacing w:before="3"/>
              <w:rPr>
                <w:rFonts w:ascii="Times New Roman"/>
                <w:b/>
                <w:i/>
                <w:sz w:val="17"/>
              </w:rPr>
            </w:pPr>
          </w:p>
          <w:p w14:paraId="6DCF1BCB" w14:textId="77777777" w:rsidR="0005334B" w:rsidRDefault="00C75FB9">
            <w:pPr>
              <w:pStyle w:val="TableParagraph"/>
              <w:spacing w:line="214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December 17, 2013</w:t>
            </w:r>
          </w:p>
          <w:p w14:paraId="14C4E809" w14:textId="77777777" w:rsidR="0005334B" w:rsidRDefault="00C75FB9">
            <w:pPr>
              <w:pStyle w:val="TableParagraph"/>
              <w:spacing w:line="214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May 28, 2019</w:t>
            </w:r>
          </w:p>
          <w:p w14:paraId="3D6A36E7" w14:textId="207BDDAC" w:rsidR="003223D5" w:rsidRDefault="003223D5">
            <w:pPr>
              <w:pStyle w:val="TableParagraph"/>
              <w:spacing w:line="214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January 30, 2024</w:t>
            </w:r>
          </w:p>
        </w:tc>
      </w:tr>
    </w:tbl>
    <w:p w14:paraId="6A840499" w14:textId="0537F8D9" w:rsidR="0005334B" w:rsidRDefault="0005334B" w:rsidP="002B1DD1">
      <w:pPr>
        <w:pStyle w:val="BodyText"/>
        <w:spacing w:before="2"/>
        <w:rPr>
          <w:i/>
          <w:sz w:val="16"/>
        </w:rPr>
      </w:pPr>
    </w:p>
    <w:sectPr w:rsidR="0005334B" w:rsidSect="005A54F7">
      <w:footerReference w:type="default" r:id="rId15"/>
      <w:type w:val="continuous"/>
      <w:pgSz w:w="12240" w:h="15840"/>
      <w:pgMar w:top="860" w:right="1300" w:bottom="280" w:left="12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6A07" w14:textId="77777777" w:rsidR="00267EC0" w:rsidRDefault="00267EC0" w:rsidP="00267EC0">
      <w:r>
        <w:separator/>
      </w:r>
    </w:p>
  </w:endnote>
  <w:endnote w:type="continuationSeparator" w:id="0">
    <w:p w14:paraId="0B919F45" w14:textId="77777777" w:rsidR="00267EC0" w:rsidRDefault="00267EC0" w:rsidP="0026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29FD" w14:textId="77777777" w:rsidR="005A54F7" w:rsidRPr="00144F41" w:rsidRDefault="005A54F7" w:rsidP="005A54F7">
    <w:pPr>
      <w:pStyle w:val="Footer"/>
      <w:rPr>
        <w:i/>
        <w:color w:val="808080"/>
        <w:sz w:val="16"/>
        <w:szCs w:val="16"/>
      </w:rPr>
    </w:pPr>
  </w:p>
  <w:p w14:paraId="40D9C85F" w14:textId="77777777" w:rsidR="005A54F7" w:rsidRPr="00144F41" w:rsidRDefault="005A54F7" w:rsidP="005A54F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2305F423" w14:textId="77777777" w:rsidR="005A54F7" w:rsidRDefault="005A54F7" w:rsidP="005A54F7">
    <w:pPr>
      <w:spacing w:line="230" w:lineRule="auto"/>
      <w:ind w:left="220" w:right="3503" w:hanging="1"/>
      <w:rPr>
        <w:i/>
        <w:sz w:val="16"/>
      </w:rPr>
    </w:pPr>
    <w:r>
      <w:rPr>
        <w:i/>
        <w:color w:val="808080"/>
        <w:sz w:val="16"/>
      </w:rPr>
      <w:t>Corporate Cards, Purchasing Cards and Petty Cash Policy (600.4) Statement of Governance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CFAB" w14:textId="77777777" w:rsidR="00267EC0" w:rsidRDefault="00267EC0" w:rsidP="00267EC0">
      <w:r>
        <w:separator/>
      </w:r>
    </w:p>
  </w:footnote>
  <w:footnote w:type="continuationSeparator" w:id="0">
    <w:p w14:paraId="2E34D48E" w14:textId="77777777" w:rsidR="00267EC0" w:rsidRDefault="00267EC0" w:rsidP="0026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498"/>
    <w:multiLevelType w:val="hybridMultilevel"/>
    <w:tmpl w:val="6D1C4AD4"/>
    <w:lvl w:ilvl="0" w:tplc="3F981BE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FCF556">
      <w:numFmt w:val="bullet"/>
      <w:lvlText w:val="o"/>
      <w:lvlJc w:val="left"/>
      <w:pPr>
        <w:ind w:left="130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BDE599C">
      <w:numFmt w:val="bullet"/>
      <w:lvlText w:val="•"/>
      <w:lvlJc w:val="left"/>
      <w:pPr>
        <w:ind w:left="2235" w:hanging="361"/>
      </w:pPr>
      <w:rPr>
        <w:rFonts w:hint="default"/>
        <w:lang w:val="en-US" w:eastAsia="en-US" w:bidi="en-US"/>
      </w:rPr>
    </w:lvl>
    <w:lvl w:ilvl="3" w:tplc="4D1A7170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en-US"/>
      </w:rPr>
    </w:lvl>
    <w:lvl w:ilvl="4" w:tplc="2E34CA80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en-US"/>
      </w:rPr>
    </w:lvl>
    <w:lvl w:ilvl="5" w:tplc="2988BBF4">
      <w:numFmt w:val="bullet"/>
      <w:lvlText w:val="•"/>
      <w:lvlJc w:val="left"/>
      <w:pPr>
        <w:ind w:left="5042" w:hanging="361"/>
      </w:pPr>
      <w:rPr>
        <w:rFonts w:hint="default"/>
        <w:lang w:val="en-US" w:eastAsia="en-US" w:bidi="en-US"/>
      </w:rPr>
    </w:lvl>
    <w:lvl w:ilvl="6" w:tplc="F1B8C59C">
      <w:numFmt w:val="bullet"/>
      <w:lvlText w:val="•"/>
      <w:lvlJc w:val="left"/>
      <w:pPr>
        <w:ind w:left="5977" w:hanging="361"/>
      </w:pPr>
      <w:rPr>
        <w:rFonts w:hint="default"/>
        <w:lang w:val="en-US" w:eastAsia="en-US" w:bidi="en-US"/>
      </w:rPr>
    </w:lvl>
    <w:lvl w:ilvl="7" w:tplc="886CF698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en-US"/>
      </w:rPr>
    </w:lvl>
    <w:lvl w:ilvl="8" w:tplc="D9A2D1B0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4B"/>
    <w:rsid w:val="00032EA5"/>
    <w:rsid w:val="0005334B"/>
    <w:rsid w:val="00055347"/>
    <w:rsid w:val="00267EC0"/>
    <w:rsid w:val="002B1DD1"/>
    <w:rsid w:val="003223D5"/>
    <w:rsid w:val="00381648"/>
    <w:rsid w:val="005A54F7"/>
    <w:rsid w:val="007039C9"/>
    <w:rsid w:val="00810A89"/>
    <w:rsid w:val="00BA196A"/>
    <w:rsid w:val="00C75FB9"/>
    <w:rsid w:val="00FD00A9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53C454"/>
  <w15:docId w15:val="{93255C28-5869-4541-87DD-F5BA93C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2" w:lineRule="exact"/>
      <w:ind w:left="94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8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810A8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67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C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7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C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39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ushare.ncdsb.com/dsweb/Get/Document-1982043/201.17%20-%20Employee%20Code%20of%20Conduct%20and%20Ethics%20Polic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share.ncdsb.com/dsweb/Get/Document-1982005/600.4%20-%20Corporate%20Cards%2c%20Purchasing%20Cards%20and%20Petty%20Cash%20Policy%20OAP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ushare.ncdsb.com/dsweb/Get/Document-1982058/600.1%20-%20Purchasing%20Supply%20Chain%20Management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da8d99-576a-44b7-b036-8cd1a133b5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27B66D175F547920793752B1257C7" ma:contentTypeVersion="13" ma:contentTypeDescription="Create a new document." ma:contentTypeScope="" ma:versionID="f42d9f17711237a869290b041504b65c">
  <xsd:schema xmlns:xsd="http://www.w3.org/2001/XMLSchema" xmlns:xs="http://www.w3.org/2001/XMLSchema" xmlns:p="http://schemas.microsoft.com/office/2006/metadata/properties" xmlns:ns3="4fda8d99-576a-44b7-b036-8cd1a133b568" xmlns:ns4="ceefa24e-c812-4479-8d8e-cc8a7e7271c1" targetNamespace="http://schemas.microsoft.com/office/2006/metadata/properties" ma:root="true" ma:fieldsID="703e739fb66e93856fa87859da3bd932" ns3:_="" ns4:_="">
    <xsd:import namespace="4fda8d99-576a-44b7-b036-8cd1a133b568"/>
    <xsd:import namespace="ceefa24e-c812-4479-8d8e-cc8a7e727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8d99-576a-44b7-b036-8cd1a133b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fa24e-c812-4479-8d8e-cc8a7e72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3786C-4FC3-48E5-ABFE-81CD23F19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C6679-3E6C-4703-AE2A-17FD44F2B05B}">
  <ds:schemaRefs>
    <ds:schemaRef ds:uri="http://schemas.microsoft.com/office/2006/metadata/properties"/>
    <ds:schemaRef ds:uri="http://schemas.microsoft.com/office/infopath/2007/PartnerControls"/>
    <ds:schemaRef ds:uri="4fda8d99-576a-44b7-b036-8cd1a133b568"/>
  </ds:schemaRefs>
</ds:datastoreItem>
</file>

<file path=customXml/itemProps3.xml><?xml version="1.0" encoding="utf-8"?>
<ds:datastoreItem xmlns:ds="http://schemas.openxmlformats.org/officeDocument/2006/customXml" ds:itemID="{B43E15F4-7B16-40C8-B8ED-6FB21D55C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a8d99-576a-44b7-b036-8cd1a133b568"/>
    <ds:schemaRef ds:uri="ceefa24e-c812-4479-8d8e-cc8a7e72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Vetrone, Giancarlo</dc:creator>
  <cp:lastModifiedBy>Pisano, Anna</cp:lastModifiedBy>
  <cp:revision>2</cp:revision>
  <dcterms:created xsi:type="dcterms:W3CDTF">2024-01-31T21:09:00Z</dcterms:created>
  <dcterms:modified xsi:type="dcterms:W3CDTF">2024-01-31T21:09:00Z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2023-10-01T00:00:00Z</vt:filetime>
  </property>
  <property fmtid="{D5CDD505-2E9C-101B-9397-08002B2CF9AE}" pid="5" name="ContentTypeId">
    <vt:lpwstr>0x01010075527B66D175F547920793752B1257C7</vt:lpwstr>
  </property>
</Properties>
</file>